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57A07" w14:textId="77777777" w:rsidR="00DE4F62" w:rsidRPr="00DE4F62" w:rsidRDefault="00DE4F62" w:rsidP="00357768">
      <w:pPr>
        <w:jc w:val="both"/>
      </w:pPr>
      <w:r w:rsidRPr="00DE4F62">
        <w:rPr>
          <w:b/>
          <w:bCs/>
        </w:rPr>
        <w:t>AI Implementation Plan for Chandigarh College of Engineering and Technology (Degree Wing), Sector 26, Chandigarh</w:t>
      </w:r>
    </w:p>
    <w:p w14:paraId="3477378F" w14:textId="77777777" w:rsidR="00DE4F62" w:rsidRPr="00DE4F62" w:rsidRDefault="00DE4F62" w:rsidP="00357768">
      <w:pPr>
        <w:jc w:val="both"/>
      </w:pPr>
      <w:r w:rsidRPr="00DE4F62">
        <w:rPr>
          <w:b/>
          <w:bCs/>
        </w:rPr>
        <w:t>1. Institutional Vision for AI</w:t>
      </w:r>
      <w:r w:rsidRPr="00DE4F62">
        <w:t xml:space="preserve"> Chandigarh College of Engineering and Technology (CCET) is resolutely committed to advancing the Honourable Prime Minister’s vision of India as a Vishwa Guru in Artificial Intelligence (AI). By embedding AI into our academic, research, and administrative ecosystem, we aim to cultivate innovation, uphold ethical practices, and drive excellence in education for the benefit of society and the global AI landscape.</w:t>
      </w:r>
    </w:p>
    <w:p w14:paraId="5C9B3AB2" w14:textId="77777777" w:rsidR="00DE4F62" w:rsidRPr="00DE4F62" w:rsidRDefault="00DE4F62" w:rsidP="00357768">
      <w:pPr>
        <w:jc w:val="both"/>
      </w:pPr>
      <w:r w:rsidRPr="00DE4F62">
        <w:rPr>
          <w:b/>
          <w:bCs/>
        </w:rPr>
        <w:t>2. AI Affirmation Pledge</w:t>
      </w:r>
    </w:p>
    <w:p w14:paraId="4A279F06" w14:textId="77777777" w:rsidR="00DE4F62" w:rsidRPr="00DE4F62" w:rsidRDefault="00DE4F62" w:rsidP="00357768">
      <w:pPr>
        <w:numPr>
          <w:ilvl w:val="0"/>
          <w:numId w:val="1"/>
        </w:numPr>
        <w:jc w:val="both"/>
      </w:pPr>
      <w:r w:rsidRPr="00DE4F62">
        <w:rPr>
          <w:b/>
          <w:bCs/>
        </w:rPr>
        <w:t>Formal Adoption Ceremony:</w:t>
      </w:r>
    </w:p>
    <w:p w14:paraId="6D0C7348" w14:textId="3932ADD9" w:rsidR="00DE4F62" w:rsidRPr="00DE4F62" w:rsidRDefault="00DE4F62" w:rsidP="00357768">
      <w:pPr>
        <w:numPr>
          <w:ilvl w:val="1"/>
          <w:numId w:val="1"/>
        </w:numPr>
        <w:jc w:val="both"/>
      </w:pPr>
      <w:r w:rsidRPr="00DE4F62">
        <w:t xml:space="preserve">The institution will hold a formal adoption ceremony </w:t>
      </w:r>
      <w:r w:rsidR="00357768">
        <w:t xml:space="preserve">in </w:t>
      </w:r>
      <w:r w:rsidRPr="00DE4F62">
        <w:rPr>
          <w:b/>
          <w:bCs/>
        </w:rPr>
        <w:t>January 2025</w:t>
      </w:r>
      <w:r w:rsidRPr="00DE4F62">
        <w:t>. This event will witness participation from the entire CCET community, including faculty, staff, and students.</w:t>
      </w:r>
    </w:p>
    <w:p w14:paraId="11AF83A6" w14:textId="200988D2" w:rsidR="00DE4F62" w:rsidRPr="00DE4F62" w:rsidRDefault="00DE4F62" w:rsidP="00357768">
      <w:pPr>
        <w:numPr>
          <w:ilvl w:val="1"/>
          <w:numId w:val="1"/>
        </w:numPr>
        <w:jc w:val="both"/>
      </w:pPr>
      <w:r w:rsidRPr="00DE4F62">
        <w:t xml:space="preserve">The pledge will be prominently displayed across key </w:t>
      </w:r>
      <w:r w:rsidR="007175C7">
        <w:t>campus locations, including</w:t>
      </w:r>
      <w:r w:rsidRPr="00DE4F62">
        <w:t xml:space="preserve"> the official CCET website, symbolizing our commitment to excellence in AI.</w:t>
      </w:r>
    </w:p>
    <w:p w14:paraId="155A3FC3" w14:textId="77777777" w:rsidR="00DE4F62" w:rsidRPr="00DE4F62" w:rsidRDefault="00DE4F62" w:rsidP="00357768">
      <w:pPr>
        <w:numPr>
          <w:ilvl w:val="0"/>
          <w:numId w:val="1"/>
        </w:numPr>
        <w:jc w:val="both"/>
      </w:pPr>
      <w:r w:rsidRPr="00DE4F62">
        <w:rPr>
          <w:b/>
          <w:bCs/>
        </w:rPr>
        <w:t>Pledge Statement:</w:t>
      </w:r>
      <w:r w:rsidRPr="00DE4F62">
        <w:t xml:space="preserve"> "We pledge to position India as a Vishwa Guru in AI, leading innovation, ethics, and education, fulfilling our Prime Minister's vision."</w:t>
      </w:r>
    </w:p>
    <w:p w14:paraId="424CE81E" w14:textId="09CBD5D6" w:rsidR="00DE4F62" w:rsidRPr="00DE4F62" w:rsidRDefault="00DE4F62" w:rsidP="00357768">
      <w:pPr>
        <w:jc w:val="both"/>
      </w:pPr>
      <w:r w:rsidRPr="00DE4F62">
        <w:rPr>
          <w:b/>
          <w:bCs/>
        </w:rPr>
        <w:t>3. Comprehensive Campus-Wide Campaign: “AI for All</w:t>
      </w:r>
      <w:r w:rsidR="001E6174" w:rsidRPr="001E6174">
        <w:rPr>
          <w:b/>
          <w:bCs/>
        </w:rPr>
        <w:t>: The Future Begins Here</w:t>
      </w:r>
      <w:r w:rsidRPr="00DE4F62">
        <w:rPr>
          <w:b/>
          <w:bCs/>
        </w:rPr>
        <w:t>”</w:t>
      </w:r>
    </w:p>
    <w:p w14:paraId="1B719D4B" w14:textId="77777777" w:rsidR="00DE4F62" w:rsidRPr="00DE4F62" w:rsidRDefault="00DE4F62" w:rsidP="00357768">
      <w:pPr>
        <w:numPr>
          <w:ilvl w:val="0"/>
          <w:numId w:val="2"/>
        </w:numPr>
        <w:jc w:val="both"/>
      </w:pPr>
      <w:r w:rsidRPr="00DE4F62">
        <w:rPr>
          <w:b/>
          <w:bCs/>
        </w:rPr>
        <w:t>AI Awareness Week:</w:t>
      </w:r>
    </w:p>
    <w:p w14:paraId="70AC0A47" w14:textId="77777777" w:rsidR="00DE4F62" w:rsidRPr="00DE4F62" w:rsidRDefault="00DE4F62" w:rsidP="00357768">
      <w:pPr>
        <w:numPr>
          <w:ilvl w:val="1"/>
          <w:numId w:val="2"/>
        </w:numPr>
        <w:jc w:val="both"/>
      </w:pPr>
      <w:r w:rsidRPr="00DE4F62">
        <w:rPr>
          <w:b/>
          <w:bCs/>
        </w:rPr>
        <w:t>Scheduled Date:</w:t>
      </w:r>
      <w:r w:rsidRPr="00DE4F62">
        <w:t xml:space="preserve"> February 2025.</w:t>
      </w:r>
    </w:p>
    <w:p w14:paraId="1313434D" w14:textId="77777777" w:rsidR="00DE4F62" w:rsidRPr="00DE4F62" w:rsidRDefault="00DE4F62" w:rsidP="00357768">
      <w:pPr>
        <w:numPr>
          <w:ilvl w:val="1"/>
          <w:numId w:val="2"/>
        </w:numPr>
        <w:jc w:val="both"/>
      </w:pPr>
      <w:r w:rsidRPr="00DE4F62">
        <w:t>Activities: Workshops on AI fundamentals and ethics, guest lectures by industry luminaries, hands-on hackathons, and AI application showcases across diverse domains.</w:t>
      </w:r>
    </w:p>
    <w:p w14:paraId="65099E0A" w14:textId="77777777" w:rsidR="00DE4F62" w:rsidRPr="00DE4F62" w:rsidRDefault="00DE4F62" w:rsidP="00357768">
      <w:pPr>
        <w:numPr>
          <w:ilvl w:val="0"/>
          <w:numId w:val="2"/>
        </w:numPr>
        <w:jc w:val="both"/>
      </w:pPr>
      <w:r w:rsidRPr="00DE4F62">
        <w:rPr>
          <w:b/>
          <w:bCs/>
        </w:rPr>
        <w:t>Establishment of AI Student Chapter:</w:t>
      </w:r>
    </w:p>
    <w:p w14:paraId="3D00C0E5" w14:textId="77777777" w:rsidR="00DE4F62" w:rsidRPr="00DE4F62" w:rsidRDefault="00DE4F62" w:rsidP="00357768">
      <w:pPr>
        <w:numPr>
          <w:ilvl w:val="1"/>
          <w:numId w:val="2"/>
        </w:numPr>
        <w:jc w:val="both"/>
      </w:pPr>
      <w:r w:rsidRPr="00DE4F62">
        <w:t>A dynamic, student-led organization will be operational by February 2025 to foster peer learning, spearhead research initiatives, and encourage innovation.</w:t>
      </w:r>
    </w:p>
    <w:p w14:paraId="60F4F42C" w14:textId="77777777" w:rsidR="00DE4F62" w:rsidRPr="00DE4F62" w:rsidRDefault="00DE4F62" w:rsidP="00357768">
      <w:pPr>
        <w:numPr>
          <w:ilvl w:val="1"/>
          <w:numId w:val="2"/>
        </w:numPr>
        <w:jc w:val="both"/>
      </w:pPr>
      <w:r w:rsidRPr="00DE4F62">
        <w:t>Regular monthly activities will include technical talks, competitions, and collaborative projects.</w:t>
      </w:r>
    </w:p>
    <w:p w14:paraId="304813CD" w14:textId="77777777" w:rsidR="00DE4F62" w:rsidRPr="00DE4F62" w:rsidRDefault="00DE4F62" w:rsidP="00357768">
      <w:pPr>
        <w:numPr>
          <w:ilvl w:val="0"/>
          <w:numId w:val="2"/>
        </w:numPr>
        <w:jc w:val="both"/>
      </w:pPr>
      <w:r w:rsidRPr="00DE4F62">
        <w:rPr>
          <w:b/>
          <w:bCs/>
        </w:rPr>
        <w:t>Creation of AI Labs:</w:t>
      </w:r>
    </w:p>
    <w:p w14:paraId="582C74D1" w14:textId="7C7874A6" w:rsidR="00DE4F62" w:rsidRPr="00DE4F62" w:rsidRDefault="00DE4F62" w:rsidP="00357768">
      <w:pPr>
        <w:numPr>
          <w:ilvl w:val="1"/>
          <w:numId w:val="2"/>
        </w:numPr>
        <w:jc w:val="both"/>
      </w:pPr>
      <w:r w:rsidRPr="00DE4F62">
        <w:t xml:space="preserve">CCET </w:t>
      </w:r>
      <w:r w:rsidR="00520984">
        <w:t>already has a few GPU-based workstations in its AI lab and this lab will be augmented</w:t>
      </w:r>
      <w:r w:rsidRPr="00DE4F62">
        <w:t xml:space="preserve"> with advanced computational hardware and software</w:t>
      </w:r>
      <w:r w:rsidR="00520984">
        <w:t xml:space="preserve"> as an ongoing process</w:t>
      </w:r>
      <w:r w:rsidRPr="00DE4F62">
        <w:t>.</w:t>
      </w:r>
    </w:p>
    <w:p w14:paraId="3C8A4B7F" w14:textId="77777777" w:rsidR="00DE4F62" w:rsidRPr="00DE4F62" w:rsidRDefault="00DE4F62" w:rsidP="00357768">
      <w:pPr>
        <w:numPr>
          <w:ilvl w:val="1"/>
          <w:numId w:val="2"/>
        </w:numPr>
        <w:jc w:val="both"/>
      </w:pPr>
      <w:r w:rsidRPr="00DE4F62">
        <w:t>Partnerships with industry leaders will enhance the lab’s functionality and provide students with real-world problem-solving experiences.</w:t>
      </w:r>
    </w:p>
    <w:p w14:paraId="207F0B40" w14:textId="77777777" w:rsidR="00DE4F62" w:rsidRPr="00DE4F62" w:rsidRDefault="00DE4F62" w:rsidP="00357768">
      <w:pPr>
        <w:numPr>
          <w:ilvl w:val="0"/>
          <w:numId w:val="2"/>
        </w:numPr>
        <w:jc w:val="both"/>
      </w:pPr>
      <w:r w:rsidRPr="00DE4F62">
        <w:rPr>
          <w:b/>
          <w:bCs/>
        </w:rPr>
        <w:t>AI Career Pathways:</w:t>
      </w:r>
    </w:p>
    <w:p w14:paraId="44DF4DFF" w14:textId="77777777" w:rsidR="00DE4F62" w:rsidRPr="00DE4F62" w:rsidRDefault="00DE4F62" w:rsidP="00357768">
      <w:pPr>
        <w:numPr>
          <w:ilvl w:val="1"/>
          <w:numId w:val="2"/>
        </w:numPr>
        <w:jc w:val="both"/>
      </w:pPr>
      <w:r w:rsidRPr="00DE4F62">
        <w:t xml:space="preserve">Career </w:t>
      </w:r>
      <w:proofErr w:type="spellStart"/>
      <w:r w:rsidRPr="00DE4F62">
        <w:t>counseling</w:t>
      </w:r>
      <w:proofErr w:type="spellEnd"/>
      <w:r w:rsidRPr="00DE4F62">
        <w:t xml:space="preserve"> sessions will focus on enabling students to pursue AI-driven professions, certifications, and emerging opportunities.</w:t>
      </w:r>
    </w:p>
    <w:p w14:paraId="45C00EDF" w14:textId="77777777" w:rsidR="00DE4F62" w:rsidRPr="00DE4F62" w:rsidRDefault="00DE4F62" w:rsidP="00357768">
      <w:pPr>
        <w:jc w:val="both"/>
      </w:pPr>
      <w:r w:rsidRPr="00DE4F62">
        <w:rPr>
          <w:b/>
          <w:bCs/>
        </w:rPr>
        <w:t>4. AI-First Curriculum Development</w:t>
      </w:r>
    </w:p>
    <w:p w14:paraId="740755AE" w14:textId="77777777" w:rsidR="00DE4F62" w:rsidRPr="00DE4F62" w:rsidRDefault="00DE4F62" w:rsidP="00357768">
      <w:pPr>
        <w:numPr>
          <w:ilvl w:val="0"/>
          <w:numId w:val="3"/>
        </w:numPr>
        <w:jc w:val="both"/>
      </w:pPr>
      <w:r w:rsidRPr="00DE4F62">
        <w:rPr>
          <w:b/>
          <w:bCs/>
        </w:rPr>
        <w:lastRenderedPageBreak/>
        <w:t>Integration of AI Courses:</w:t>
      </w:r>
    </w:p>
    <w:p w14:paraId="586ED7CA" w14:textId="43212166" w:rsidR="00DE4F62" w:rsidRPr="00DE4F62" w:rsidRDefault="00DE4F62" w:rsidP="00357768">
      <w:pPr>
        <w:numPr>
          <w:ilvl w:val="1"/>
          <w:numId w:val="3"/>
        </w:numPr>
        <w:jc w:val="both"/>
      </w:pPr>
      <w:r w:rsidRPr="00DE4F62">
        <w:rPr>
          <w:b/>
          <w:bCs/>
        </w:rPr>
        <w:t>Core Courses:</w:t>
      </w:r>
      <w:r w:rsidRPr="00DE4F62">
        <w:t xml:space="preserve"> Machine Learning, Deep Learning, </w:t>
      </w:r>
      <w:r w:rsidR="007175C7">
        <w:t xml:space="preserve">and </w:t>
      </w:r>
      <w:r w:rsidRPr="00DE4F62">
        <w:t>Natural Language Processing</w:t>
      </w:r>
      <w:r w:rsidR="007175C7">
        <w:t xml:space="preserve"> already</w:t>
      </w:r>
      <w:r w:rsidRPr="00DE4F62">
        <w:t xml:space="preserve"> form part of the curriculum</w:t>
      </w:r>
      <w:r w:rsidR="007175C7">
        <w:t xml:space="preserve"> of </w:t>
      </w:r>
      <w:r w:rsidR="00162ABA">
        <w:t xml:space="preserve">the </w:t>
      </w:r>
      <w:r w:rsidR="007175C7">
        <w:t xml:space="preserve">Computer </w:t>
      </w:r>
      <w:r w:rsidR="00162ABA">
        <w:t>Science</w:t>
      </w:r>
      <w:r w:rsidR="007175C7">
        <w:t xml:space="preserve"> and Engineering branch</w:t>
      </w:r>
      <w:r w:rsidRPr="00DE4F62">
        <w:t>.</w:t>
      </w:r>
    </w:p>
    <w:p w14:paraId="70FF633F" w14:textId="77777777" w:rsidR="00162ABA" w:rsidRDefault="00162ABA" w:rsidP="00357768">
      <w:pPr>
        <w:numPr>
          <w:ilvl w:val="1"/>
          <w:numId w:val="3"/>
        </w:numPr>
        <w:jc w:val="both"/>
      </w:pPr>
      <w:r>
        <w:rPr>
          <w:b/>
          <w:bCs/>
        </w:rPr>
        <w:t>Interdisciplinary course</w:t>
      </w:r>
      <w:r w:rsidR="00DE4F62" w:rsidRPr="00DE4F62">
        <w:rPr>
          <w:b/>
          <w:bCs/>
        </w:rPr>
        <w:t>:</w:t>
      </w:r>
      <w:r w:rsidR="00DE4F62" w:rsidRPr="00DE4F62">
        <w:t xml:space="preserve"> AI </w:t>
      </w:r>
      <w:r>
        <w:t>courses will be introduced to</w:t>
      </w:r>
      <w:r w:rsidR="00DE4F62" w:rsidRPr="00DE4F62">
        <w:t xml:space="preserve"> other </w:t>
      </w:r>
      <w:r>
        <w:t xml:space="preserve">traditional engineering branches like mechanical engineering </w:t>
      </w:r>
    </w:p>
    <w:p w14:paraId="0F6B93BE" w14:textId="77777777" w:rsidR="00DE4F62" w:rsidRPr="00DE4F62" w:rsidRDefault="00DE4F62" w:rsidP="00357768">
      <w:pPr>
        <w:numPr>
          <w:ilvl w:val="0"/>
          <w:numId w:val="3"/>
        </w:numPr>
        <w:jc w:val="both"/>
      </w:pPr>
      <w:r w:rsidRPr="00DE4F62">
        <w:rPr>
          <w:b/>
          <w:bCs/>
        </w:rPr>
        <w:t>Project-Based Learning:</w:t>
      </w:r>
    </w:p>
    <w:p w14:paraId="2D0F8E1B" w14:textId="77777777" w:rsidR="00DE4F62" w:rsidRPr="00DE4F62" w:rsidRDefault="00DE4F62" w:rsidP="00357768">
      <w:pPr>
        <w:numPr>
          <w:ilvl w:val="1"/>
          <w:numId w:val="3"/>
        </w:numPr>
        <w:jc w:val="both"/>
      </w:pPr>
      <w:r w:rsidRPr="00DE4F62">
        <w:t>Every course will integrate practical, project-oriented assignments.</w:t>
      </w:r>
    </w:p>
    <w:p w14:paraId="48CB707C" w14:textId="77777777" w:rsidR="00DE4F62" w:rsidRPr="00DE4F62" w:rsidRDefault="00DE4F62" w:rsidP="00357768">
      <w:pPr>
        <w:numPr>
          <w:ilvl w:val="1"/>
          <w:numId w:val="3"/>
        </w:numPr>
        <w:jc w:val="both"/>
      </w:pPr>
      <w:r w:rsidRPr="00DE4F62">
        <w:t>Annual AI Capstone Projects will provide a platform for students to showcase innovative solutions.</w:t>
      </w:r>
    </w:p>
    <w:p w14:paraId="3FA7143F" w14:textId="77777777" w:rsidR="00DE4F62" w:rsidRPr="00DE4F62" w:rsidRDefault="00DE4F62" w:rsidP="00357768">
      <w:pPr>
        <w:jc w:val="both"/>
      </w:pPr>
      <w:r w:rsidRPr="00DE4F62">
        <w:rPr>
          <w:b/>
          <w:bCs/>
        </w:rPr>
        <w:t>5. Faculty Development Programs</w:t>
      </w:r>
    </w:p>
    <w:p w14:paraId="07C08E81" w14:textId="77777777" w:rsidR="00DE4F62" w:rsidRPr="00DE4F62" w:rsidRDefault="00DE4F62" w:rsidP="00357768">
      <w:pPr>
        <w:numPr>
          <w:ilvl w:val="0"/>
          <w:numId w:val="4"/>
        </w:numPr>
        <w:jc w:val="both"/>
      </w:pPr>
      <w:r w:rsidRPr="00DE4F62">
        <w:rPr>
          <w:b/>
          <w:bCs/>
        </w:rPr>
        <w:t>AI Training for Educators:</w:t>
      </w:r>
    </w:p>
    <w:p w14:paraId="0127A7A2" w14:textId="20E4A109" w:rsidR="00DE4F62" w:rsidRPr="00DE4F62" w:rsidRDefault="00DE4F62" w:rsidP="00357768">
      <w:pPr>
        <w:numPr>
          <w:ilvl w:val="1"/>
          <w:numId w:val="4"/>
        </w:numPr>
        <w:jc w:val="both"/>
      </w:pPr>
      <w:r w:rsidRPr="00DE4F62">
        <w:t xml:space="preserve">Workshops and </w:t>
      </w:r>
      <w:r w:rsidR="00162ABA">
        <w:t>FDPs</w:t>
      </w:r>
      <w:r w:rsidRPr="00DE4F62">
        <w:t xml:space="preserve"> on cutting-edge AI topics will be organized starting </w:t>
      </w:r>
      <w:r w:rsidRPr="00DE4F62">
        <w:rPr>
          <w:b/>
          <w:bCs/>
        </w:rPr>
        <w:t>March 2025</w:t>
      </w:r>
      <w:r w:rsidRPr="00DE4F62">
        <w:t>.</w:t>
      </w:r>
    </w:p>
    <w:p w14:paraId="6956B13D" w14:textId="69BD6F6C" w:rsidR="00DE4F62" w:rsidRPr="00DE4F62" w:rsidRDefault="00520984" w:rsidP="00357768">
      <w:pPr>
        <w:numPr>
          <w:ilvl w:val="1"/>
          <w:numId w:val="4"/>
        </w:numPr>
        <w:jc w:val="both"/>
      </w:pPr>
      <w:r>
        <w:t>Use of</w:t>
      </w:r>
      <w:r w:rsidR="00DE4F62" w:rsidRPr="00DE4F62">
        <w:t xml:space="preserve"> platforms like Coursera, edX, and AICTE-approved FDPs will ensure continuous upskilling.</w:t>
      </w:r>
    </w:p>
    <w:p w14:paraId="3DDA64A0" w14:textId="77777777" w:rsidR="00DE4F62" w:rsidRPr="00DE4F62" w:rsidRDefault="00DE4F62" w:rsidP="00357768">
      <w:pPr>
        <w:jc w:val="both"/>
      </w:pPr>
      <w:r w:rsidRPr="00DE4F62">
        <w:rPr>
          <w:b/>
          <w:bCs/>
        </w:rPr>
        <w:t>6. Industry Collaboration Initiatives</w:t>
      </w:r>
    </w:p>
    <w:p w14:paraId="7E532FE7" w14:textId="77777777" w:rsidR="00DE4F62" w:rsidRPr="00DE4F62" w:rsidRDefault="00DE4F62" w:rsidP="00357768">
      <w:pPr>
        <w:numPr>
          <w:ilvl w:val="0"/>
          <w:numId w:val="5"/>
        </w:numPr>
        <w:jc w:val="both"/>
      </w:pPr>
      <w:r w:rsidRPr="00DE4F62">
        <w:rPr>
          <w:b/>
          <w:bCs/>
        </w:rPr>
        <w:t xml:space="preserve">Strategic </w:t>
      </w:r>
      <w:proofErr w:type="spellStart"/>
      <w:r w:rsidRPr="00DE4F62">
        <w:rPr>
          <w:b/>
          <w:bCs/>
        </w:rPr>
        <w:t>MoUs</w:t>
      </w:r>
      <w:proofErr w:type="spellEnd"/>
      <w:r w:rsidRPr="00DE4F62">
        <w:rPr>
          <w:b/>
          <w:bCs/>
        </w:rPr>
        <w:t>:</w:t>
      </w:r>
    </w:p>
    <w:p w14:paraId="5861B2B1" w14:textId="77777777" w:rsidR="00DE4F62" w:rsidRPr="00DE4F62" w:rsidRDefault="00DE4F62" w:rsidP="00357768">
      <w:pPr>
        <w:numPr>
          <w:ilvl w:val="1"/>
          <w:numId w:val="5"/>
        </w:numPr>
        <w:jc w:val="both"/>
      </w:pPr>
      <w:r w:rsidRPr="00DE4F62">
        <w:t>Establish collaborations with leading AI companies, including tech giants and innovative startups, to facilitate internships, joint projects, and mentorship programs.</w:t>
      </w:r>
    </w:p>
    <w:p w14:paraId="37112138" w14:textId="77777777" w:rsidR="00DE4F62" w:rsidRPr="00DE4F62" w:rsidRDefault="00DE4F62" w:rsidP="00357768">
      <w:pPr>
        <w:numPr>
          <w:ilvl w:val="0"/>
          <w:numId w:val="5"/>
        </w:numPr>
        <w:jc w:val="both"/>
      </w:pPr>
      <w:r w:rsidRPr="00DE4F62">
        <w:rPr>
          <w:b/>
          <w:bCs/>
        </w:rPr>
        <w:t>Real-World Engagement:</w:t>
      </w:r>
    </w:p>
    <w:p w14:paraId="273430EB" w14:textId="77777777" w:rsidR="00DE4F62" w:rsidRPr="00DE4F62" w:rsidRDefault="00DE4F62" w:rsidP="00357768">
      <w:pPr>
        <w:numPr>
          <w:ilvl w:val="1"/>
          <w:numId w:val="5"/>
        </w:numPr>
        <w:jc w:val="both"/>
      </w:pPr>
      <w:r w:rsidRPr="00DE4F62">
        <w:t>Organize industrial visits and promote live project development with industry partners.</w:t>
      </w:r>
    </w:p>
    <w:p w14:paraId="18457D77" w14:textId="77777777" w:rsidR="00DE4F62" w:rsidRPr="00DE4F62" w:rsidRDefault="00DE4F62" w:rsidP="00357768">
      <w:pPr>
        <w:numPr>
          <w:ilvl w:val="1"/>
          <w:numId w:val="5"/>
        </w:numPr>
        <w:jc w:val="both"/>
      </w:pPr>
      <w:r w:rsidRPr="00DE4F62">
        <w:t>Invite professionals for guest lectures and mentorship opportunities.</w:t>
      </w:r>
    </w:p>
    <w:p w14:paraId="3CEB0CC1" w14:textId="77777777" w:rsidR="00DE4F62" w:rsidRPr="00DE4F62" w:rsidRDefault="00DE4F62" w:rsidP="00357768">
      <w:pPr>
        <w:jc w:val="both"/>
      </w:pPr>
      <w:r w:rsidRPr="00DE4F62">
        <w:rPr>
          <w:b/>
          <w:bCs/>
        </w:rPr>
        <w:t>7. Detailed Timeline and Milestones</w:t>
      </w:r>
    </w:p>
    <w:p w14:paraId="20552FBE" w14:textId="77777777" w:rsidR="00DE4F62" w:rsidRPr="00DE4F62" w:rsidRDefault="00DE4F62" w:rsidP="00357768">
      <w:pPr>
        <w:jc w:val="both"/>
      </w:pPr>
      <w:r w:rsidRPr="00DE4F62">
        <w:t>The timeline below outlines the milestones for the implementation of this plan: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83"/>
        <w:gridCol w:w="4381"/>
        <w:gridCol w:w="1552"/>
      </w:tblGrid>
      <w:tr w:rsidR="00DE4F62" w:rsidRPr="00DE4F62" w14:paraId="229BDEBE" w14:textId="77777777" w:rsidTr="00357768">
        <w:trPr>
          <w:tblCellSpacing w:w="15" w:type="dxa"/>
        </w:trPr>
        <w:tc>
          <w:tcPr>
            <w:tcW w:w="0" w:type="auto"/>
            <w:vAlign w:val="center"/>
            <w:hideMark/>
          </w:tcPr>
          <w:p w14:paraId="7F154783" w14:textId="77777777" w:rsidR="00DE4F62" w:rsidRPr="00DE4F62" w:rsidRDefault="00DE4F62" w:rsidP="00357768">
            <w:pPr>
              <w:jc w:val="both"/>
              <w:rPr>
                <w:b/>
                <w:bCs/>
              </w:rPr>
            </w:pPr>
            <w:r w:rsidRPr="00DE4F62">
              <w:rPr>
                <w:b/>
                <w:bCs/>
              </w:rPr>
              <w:t>Milestone</w:t>
            </w:r>
          </w:p>
        </w:tc>
        <w:tc>
          <w:tcPr>
            <w:tcW w:w="0" w:type="auto"/>
            <w:vAlign w:val="center"/>
            <w:hideMark/>
          </w:tcPr>
          <w:p w14:paraId="6E657555" w14:textId="77777777" w:rsidR="00DE4F62" w:rsidRPr="00DE4F62" w:rsidRDefault="00DE4F62" w:rsidP="00357768">
            <w:pPr>
              <w:jc w:val="both"/>
              <w:rPr>
                <w:b/>
                <w:bCs/>
              </w:rPr>
            </w:pPr>
            <w:r w:rsidRPr="00DE4F62">
              <w:rPr>
                <w:b/>
                <w:bCs/>
              </w:rPr>
              <w:t>Description</w:t>
            </w:r>
          </w:p>
        </w:tc>
        <w:tc>
          <w:tcPr>
            <w:tcW w:w="0" w:type="auto"/>
            <w:vAlign w:val="center"/>
            <w:hideMark/>
          </w:tcPr>
          <w:p w14:paraId="45532AC0" w14:textId="77777777" w:rsidR="00DE4F62" w:rsidRPr="00DE4F62" w:rsidRDefault="00DE4F62" w:rsidP="00357768">
            <w:pPr>
              <w:jc w:val="both"/>
              <w:rPr>
                <w:b/>
                <w:bCs/>
              </w:rPr>
            </w:pPr>
            <w:r w:rsidRPr="00DE4F62">
              <w:rPr>
                <w:b/>
                <w:bCs/>
              </w:rPr>
              <w:t>Timeline</w:t>
            </w:r>
          </w:p>
        </w:tc>
      </w:tr>
      <w:tr w:rsidR="00DE4F62" w:rsidRPr="00DE4F62" w14:paraId="43DB441A" w14:textId="77777777" w:rsidTr="00357768">
        <w:trPr>
          <w:tblCellSpacing w:w="15" w:type="dxa"/>
        </w:trPr>
        <w:tc>
          <w:tcPr>
            <w:tcW w:w="0" w:type="auto"/>
            <w:vAlign w:val="center"/>
            <w:hideMark/>
          </w:tcPr>
          <w:p w14:paraId="50BCF471" w14:textId="77777777" w:rsidR="00DE4F62" w:rsidRPr="00DE4F62" w:rsidRDefault="00DE4F62" w:rsidP="00357768">
            <w:pPr>
              <w:jc w:val="both"/>
            </w:pPr>
            <w:r w:rsidRPr="00DE4F62">
              <w:t>Submission of AI Implementation Plan</w:t>
            </w:r>
          </w:p>
        </w:tc>
        <w:tc>
          <w:tcPr>
            <w:tcW w:w="0" w:type="auto"/>
            <w:vAlign w:val="center"/>
            <w:hideMark/>
          </w:tcPr>
          <w:p w14:paraId="7BFA6F95" w14:textId="77777777" w:rsidR="00DE4F62" w:rsidRPr="00DE4F62" w:rsidRDefault="00DE4F62" w:rsidP="00357768">
            <w:pPr>
              <w:jc w:val="both"/>
            </w:pPr>
            <w:r w:rsidRPr="00DE4F62">
              <w:t>Submission to AICTE.</w:t>
            </w:r>
          </w:p>
        </w:tc>
        <w:tc>
          <w:tcPr>
            <w:tcW w:w="0" w:type="auto"/>
            <w:vAlign w:val="center"/>
            <w:hideMark/>
          </w:tcPr>
          <w:p w14:paraId="5197B3D8" w14:textId="77777777" w:rsidR="00DE4F62" w:rsidRPr="00DE4F62" w:rsidRDefault="00DE4F62" w:rsidP="00357768">
            <w:pPr>
              <w:jc w:val="both"/>
            </w:pPr>
            <w:r w:rsidRPr="00DE4F62">
              <w:t>December 2024</w:t>
            </w:r>
          </w:p>
        </w:tc>
      </w:tr>
      <w:tr w:rsidR="00DE4F62" w:rsidRPr="00DE4F62" w14:paraId="5E619ECF" w14:textId="77777777" w:rsidTr="00357768">
        <w:trPr>
          <w:tblCellSpacing w:w="15" w:type="dxa"/>
        </w:trPr>
        <w:tc>
          <w:tcPr>
            <w:tcW w:w="0" w:type="auto"/>
            <w:vAlign w:val="center"/>
            <w:hideMark/>
          </w:tcPr>
          <w:p w14:paraId="4DD08318" w14:textId="77777777" w:rsidR="00DE4F62" w:rsidRPr="00DE4F62" w:rsidRDefault="00DE4F62" w:rsidP="00357768">
            <w:pPr>
              <w:jc w:val="both"/>
            </w:pPr>
            <w:r w:rsidRPr="00DE4F62">
              <w:t>Formal Adoption of AI Pledge</w:t>
            </w:r>
          </w:p>
        </w:tc>
        <w:tc>
          <w:tcPr>
            <w:tcW w:w="0" w:type="auto"/>
            <w:vAlign w:val="center"/>
            <w:hideMark/>
          </w:tcPr>
          <w:p w14:paraId="53420DE7" w14:textId="77777777" w:rsidR="00DE4F62" w:rsidRPr="00DE4F62" w:rsidRDefault="00DE4F62" w:rsidP="00357768">
            <w:pPr>
              <w:jc w:val="both"/>
            </w:pPr>
            <w:r w:rsidRPr="00DE4F62">
              <w:t>Conduct the pledge adoption ceremony.</w:t>
            </w:r>
          </w:p>
        </w:tc>
        <w:tc>
          <w:tcPr>
            <w:tcW w:w="0" w:type="auto"/>
            <w:vAlign w:val="center"/>
            <w:hideMark/>
          </w:tcPr>
          <w:p w14:paraId="281C3D1F" w14:textId="77777777" w:rsidR="00DE4F62" w:rsidRPr="00DE4F62" w:rsidRDefault="00DE4F62" w:rsidP="00357768">
            <w:pPr>
              <w:jc w:val="both"/>
            </w:pPr>
            <w:r w:rsidRPr="00DE4F62">
              <w:t>January 2025</w:t>
            </w:r>
          </w:p>
        </w:tc>
      </w:tr>
      <w:tr w:rsidR="00DE4F62" w:rsidRPr="00DE4F62" w14:paraId="4308B02B" w14:textId="77777777" w:rsidTr="00357768">
        <w:trPr>
          <w:tblCellSpacing w:w="15" w:type="dxa"/>
        </w:trPr>
        <w:tc>
          <w:tcPr>
            <w:tcW w:w="0" w:type="auto"/>
            <w:vAlign w:val="center"/>
            <w:hideMark/>
          </w:tcPr>
          <w:p w14:paraId="62164F27" w14:textId="77777777" w:rsidR="00DE4F62" w:rsidRPr="00DE4F62" w:rsidRDefault="00DE4F62" w:rsidP="00357768">
            <w:pPr>
              <w:jc w:val="both"/>
            </w:pPr>
            <w:r w:rsidRPr="00DE4F62">
              <w:t>Launch of AI Awareness Week</w:t>
            </w:r>
          </w:p>
        </w:tc>
        <w:tc>
          <w:tcPr>
            <w:tcW w:w="0" w:type="auto"/>
            <w:vAlign w:val="center"/>
            <w:hideMark/>
          </w:tcPr>
          <w:p w14:paraId="0CE770D9" w14:textId="77777777" w:rsidR="00DE4F62" w:rsidRPr="00DE4F62" w:rsidRDefault="00DE4F62" w:rsidP="00357768">
            <w:pPr>
              <w:jc w:val="both"/>
            </w:pPr>
            <w:r w:rsidRPr="00DE4F62">
              <w:t>Organize workshops, lectures, and hackathons.</w:t>
            </w:r>
          </w:p>
        </w:tc>
        <w:tc>
          <w:tcPr>
            <w:tcW w:w="0" w:type="auto"/>
            <w:vAlign w:val="center"/>
            <w:hideMark/>
          </w:tcPr>
          <w:p w14:paraId="25E0FAF8" w14:textId="77777777" w:rsidR="00DE4F62" w:rsidRPr="00DE4F62" w:rsidRDefault="00DE4F62" w:rsidP="00357768">
            <w:pPr>
              <w:jc w:val="both"/>
            </w:pPr>
            <w:r w:rsidRPr="00DE4F62">
              <w:t>February 2025</w:t>
            </w:r>
          </w:p>
        </w:tc>
      </w:tr>
      <w:tr w:rsidR="00DE4F62" w:rsidRPr="00DE4F62" w14:paraId="79561DD8" w14:textId="77777777" w:rsidTr="00357768">
        <w:trPr>
          <w:tblCellSpacing w:w="15" w:type="dxa"/>
        </w:trPr>
        <w:tc>
          <w:tcPr>
            <w:tcW w:w="0" w:type="auto"/>
            <w:vAlign w:val="center"/>
            <w:hideMark/>
          </w:tcPr>
          <w:p w14:paraId="3F5B44AD" w14:textId="77777777" w:rsidR="00DE4F62" w:rsidRPr="00DE4F62" w:rsidRDefault="00DE4F62" w:rsidP="00357768">
            <w:pPr>
              <w:jc w:val="both"/>
            </w:pPr>
            <w:r w:rsidRPr="00DE4F62">
              <w:lastRenderedPageBreak/>
              <w:t>Establishment of AI Student Chapter</w:t>
            </w:r>
          </w:p>
        </w:tc>
        <w:tc>
          <w:tcPr>
            <w:tcW w:w="0" w:type="auto"/>
            <w:vAlign w:val="center"/>
            <w:hideMark/>
          </w:tcPr>
          <w:p w14:paraId="2B667FA2" w14:textId="77777777" w:rsidR="00DE4F62" w:rsidRPr="00DE4F62" w:rsidRDefault="00DE4F62" w:rsidP="00357768">
            <w:pPr>
              <w:jc w:val="both"/>
            </w:pPr>
            <w:r w:rsidRPr="00DE4F62">
              <w:t>Form a student-led organization for AI activities.</w:t>
            </w:r>
          </w:p>
        </w:tc>
        <w:tc>
          <w:tcPr>
            <w:tcW w:w="0" w:type="auto"/>
            <w:vAlign w:val="center"/>
            <w:hideMark/>
          </w:tcPr>
          <w:p w14:paraId="163B3B14" w14:textId="77777777" w:rsidR="00DE4F62" w:rsidRPr="00DE4F62" w:rsidRDefault="00DE4F62" w:rsidP="00357768">
            <w:pPr>
              <w:jc w:val="both"/>
            </w:pPr>
            <w:r w:rsidRPr="00DE4F62">
              <w:t>February 2025</w:t>
            </w:r>
          </w:p>
        </w:tc>
      </w:tr>
      <w:tr w:rsidR="00DE4F62" w:rsidRPr="00DE4F62" w14:paraId="41DD4148" w14:textId="77777777" w:rsidTr="00357768">
        <w:trPr>
          <w:tblCellSpacing w:w="15" w:type="dxa"/>
        </w:trPr>
        <w:tc>
          <w:tcPr>
            <w:tcW w:w="0" w:type="auto"/>
            <w:vAlign w:val="center"/>
            <w:hideMark/>
          </w:tcPr>
          <w:p w14:paraId="77C3CE6B" w14:textId="77777777" w:rsidR="00DE4F62" w:rsidRPr="00DE4F62" w:rsidRDefault="00DE4F62" w:rsidP="00357768">
            <w:pPr>
              <w:jc w:val="both"/>
            </w:pPr>
            <w:r w:rsidRPr="00DE4F62">
              <w:t>Faculty Development Workshop</w:t>
            </w:r>
          </w:p>
        </w:tc>
        <w:tc>
          <w:tcPr>
            <w:tcW w:w="0" w:type="auto"/>
            <w:vAlign w:val="center"/>
            <w:hideMark/>
          </w:tcPr>
          <w:p w14:paraId="2DD2CEE4" w14:textId="77777777" w:rsidR="00DE4F62" w:rsidRPr="00DE4F62" w:rsidRDefault="00DE4F62" w:rsidP="00357768">
            <w:pPr>
              <w:jc w:val="both"/>
            </w:pPr>
            <w:r w:rsidRPr="00DE4F62">
              <w:t>Conduct AI-focused training for faculty.</w:t>
            </w:r>
          </w:p>
        </w:tc>
        <w:tc>
          <w:tcPr>
            <w:tcW w:w="0" w:type="auto"/>
            <w:vAlign w:val="center"/>
            <w:hideMark/>
          </w:tcPr>
          <w:p w14:paraId="0B57C996" w14:textId="77777777" w:rsidR="00DE4F62" w:rsidRPr="00DE4F62" w:rsidRDefault="00DE4F62" w:rsidP="00357768">
            <w:pPr>
              <w:jc w:val="both"/>
            </w:pPr>
            <w:r w:rsidRPr="00DE4F62">
              <w:t>March 2025</w:t>
            </w:r>
          </w:p>
        </w:tc>
      </w:tr>
      <w:tr w:rsidR="00DE4F62" w:rsidRPr="00DE4F62" w14:paraId="726D62A5" w14:textId="77777777" w:rsidTr="00357768">
        <w:trPr>
          <w:tblCellSpacing w:w="15" w:type="dxa"/>
        </w:trPr>
        <w:tc>
          <w:tcPr>
            <w:tcW w:w="0" w:type="auto"/>
            <w:vAlign w:val="center"/>
            <w:hideMark/>
          </w:tcPr>
          <w:p w14:paraId="601E2D10" w14:textId="77777777" w:rsidR="00DE4F62" w:rsidRPr="00DE4F62" w:rsidRDefault="00DE4F62" w:rsidP="00357768">
            <w:pPr>
              <w:jc w:val="both"/>
            </w:pPr>
            <w:r w:rsidRPr="00DE4F62">
              <w:t>Establishment of AI Lab</w:t>
            </w:r>
          </w:p>
        </w:tc>
        <w:tc>
          <w:tcPr>
            <w:tcW w:w="0" w:type="auto"/>
            <w:vAlign w:val="center"/>
            <w:hideMark/>
          </w:tcPr>
          <w:p w14:paraId="00B3AAB7" w14:textId="28157A31" w:rsidR="00DE4F62" w:rsidRPr="00DE4F62" w:rsidRDefault="00520984" w:rsidP="00357768">
            <w:pPr>
              <w:jc w:val="both"/>
            </w:pPr>
            <w:r>
              <w:t>E</w:t>
            </w:r>
            <w:r w:rsidR="00DE4F62" w:rsidRPr="00DE4F62">
              <w:t>quipp</w:t>
            </w:r>
            <w:r>
              <w:t>ing</w:t>
            </w:r>
            <w:r w:rsidR="00DE4F62" w:rsidRPr="00DE4F62">
              <w:t xml:space="preserve"> AI lab</w:t>
            </w:r>
            <w:r>
              <w:t xml:space="preserve"> with advanced hardware</w:t>
            </w:r>
            <w:r w:rsidR="00DE4F62" w:rsidRPr="00DE4F62">
              <w:t>.</w:t>
            </w:r>
          </w:p>
        </w:tc>
        <w:tc>
          <w:tcPr>
            <w:tcW w:w="0" w:type="auto"/>
            <w:vAlign w:val="center"/>
            <w:hideMark/>
          </w:tcPr>
          <w:p w14:paraId="07A8D12D" w14:textId="2ACA3A3E" w:rsidR="00DE4F62" w:rsidRPr="00DE4F62" w:rsidRDefault="00520984" w:rsidP="00357768">
            <w:pPr>
              <w:jc w:val="both"/>
            </w:pPr>
            <w:r w:rsidRPr="00DE4F62">
              <w:t>Ongoing</w:t>
            </w:r>
          </w:p>
        </w:tc>
      </w:tr>
      <w:tr w:rsidR="00DE4F62" w:rsidRPr="00DE4F62" w14:paraId="4A5C3BBD" w14:textId="77777777" w:rsidTr="00357768">
        <w:trPr>
          <w:tblCellSpacing w:w="15" w:type="dxa"/>
        </w:trPr>
        <w:tc>
          <w:tcPr>
            <w:tcW w:w="0" w:type="auto"/>
            <w:vAlign w:val="center"/>
            <w:hideMark/>
          </w:tcPr>
          <w:p w14:paraId="696E3B3A" w14:textId="77777777" w:rsidR="00DE4F62" w:rsidRPr="00DE4F62" w:rsidRDefault="00DE4F62" w:rsidP="00357768">
            <w:pPr>
              <w:jc w:val="both"/>
            </w:pPr>
            <w:r w:rsidRPr="00DE4F62">
              <w:t>Curriculum Update</w:t>
            </w:r>
          </w:p>
        </w:tc>
        <w:tc>
          <w:tcPr>
            <w:tcW w:w="0" w:type="auto"/>
            <w:vAlign w:val="center"/>
            <w:hideMark/>
          </w:tcPr>
          <w:p w14:paraId="44E31C3A" w14:textId="6033DB8B" w:rsidR="00DE4F62" w:rsidRPr="00DE4F62" w:rsidRDefault="00DE4F62" w:rsidP="00357768">
            <w:pPr>
              <w:jc w:val="both"/>
            </w:pPr>
            <w:r w:rsidRPr="00DE4F62">
              <w:t xml:space="preserve">Integrate </w:t>
            </w:r>
            <w:r w:rsidR="00162ABA">
              <w:t>interdisciplinary</w:t>
            </w:r>
            <w:r w:rsidRPr="00DE4F62">
              <w:t xml:space="preserve"> and elective AI courses.</w:t>
            </w:r>
          </w:p>
        </w:tc>
        <w:tc>
          <w:tcPr>
            <w:tcW w:w="0" w:type="auto"/>
            <w:vAlign w:val="center"/>
            <w:hideMark/>
          </w:tcPr>
          <w:p w14:paraId="57BEB616" w14:textId="2F89EB4B" w:rsidR="00DE4F62" w:rsidRPr="00DE4F62" w:rsidRDefault="00520984" w:rsidP="00357768">
            <w:pPr>
              <w:jc w:val="both"/>
            </w:pPr>
            <w:r w:rsidRPr="00DE4F62">
              <w:t>Ongoing</w:t>
            </w:r>
          </w:p>
        </w:tc>
      </w:tr>
      <w:tr w:rsidR="00DE4F62" w:rsidRPr="00DE4F62" w14:paraId="063786BF" w14:textId="77777777" w:rsidTr="00357768">
        <w:trPr>
          <w:tblCellSpacing w:w="15" w:type="dxa"/>
        </w:trPr>
        <w:tc>
          <w:tcPr>
            <w:tcW w:w="0" w:type="auto"/>
            <w:vAlign w:val="center"/>
            <w:hideMark/>
          </w:tcPr>
          <w:p w14:paraId="4F6CA204" w14:textId="77777777" w:rsidR="00DE4F62" w:rsidRPr="00DE4F62" w:rsidRDefault="00DE4F62" w:rsidP="00357768">
            <w:pPr>
              <w:jc w:val="both"/>
            </w:pPr>
            <w:r w:rsidRPr="00DE4F62">
              <w:t>Industry Collaboration Initiatives</w:t>
            </w:r>
          </w:p>
        </w:tc>
        <w:tc>
          <w:tcPr>
            <w:tcW w:w="0" w:type="auto"/>
            <w:vAlign w:val="center"/>
            <w:hideMark/>
          </w:tcPr>
          <w:p w14:paraId="159063EC" w14:textId="77777777" w:rsidR="00DE4F62" w:rsidRPr="00DE4F62" w:rsidRDefault="00DE4F62" w:rsidP="00357768">
            <w:pPr>
              <w:jc w:val="both"/>
            </w:pPr>
            <w:r w:rsidRPr="00DE4F62">
              <w:t xml:space="preserve">Sign </w:t>
            </w:r>
            <w:proofErr w:type="spellStart"/>
            <w:r w:rsidRPr="00DE4F62">
              <w:t>MoUs</w:t>
            </w:r>
            <w:proofErr w:type="spellEnd"/>
            <w:r w:rsidRPr="00DE4F62">
              <w:t xml:space="preserve"> with organizations for internships and projects.</w:t>
            </w:r>
          </w:p>
        </w:tc>
        <w:tc>
          <w:tcPr>
            <w:tcW w:w="0" w:type="auto"/>
            <w:vAlign w:val="center"/>
            <w:hideMark/>
          </w:tcPr>
          <w:p w14:paraId="5F5620DC" w14:textId="77777777" w:rsidR="00DE4F62" w:rsidRPr="00DE4F62" w:rsidRDefault="00DE4F62" w:rsidP="00357768">
            <w:pPr>
              <w:jc w:val="both"/>
            </w:pPr>
            <w:r w:rsidRPr="00DE4F62">
              <w:t>Ongoing</w:t>
            </w:r>
          </w:p>
        </w:tc>
      </w:tr>
      <w:tr w:rsidR="00DE4F62" w:rsidRPr="00DE4F62" w14:paraId="24293338" w14:textId="77777777" w:rsidTr="00357768">
        <w:trPr>
          <w:tblCellSpacing w:w="15" w:type="dxa"/>
        </w:trPr>
        <w:tc>
          <w:tcPr>
            <w:tcW w:w="0" w:type="auto"/>
            <w:vAlign w:val="center"/>
            <w:hideMark/>
          </w:tcPr>
          <w:p w14:paraId="1B38F34E" w14:textId="77777777" w:rsidR="00DE4F62" w:rsidRPr="00DE4F62" w:rsidRDefault="00DE4F62" w:rsidP="00357768">
            <w:pPr>
              <w:jc w:val="both"/>
            </w:pPr>
            <w:r w:rsidRPr="00DE4F62">
              <w:t>Annual AI Capstone Projects</w:t>
            </w:r>
          </w:p>
        </w:tc>
        <w:tc>
          <w:tcPr>
            <w:tcW w:w="0" w:type="auto"/>
            <w:vAlign w:val="center"/>
            <w:hideMark/>
          </w:tcPr>
          <w:p w14:paraId="72DAA75D" w14:textId="77777777" w:rsidR="00DE4F62" w:rsidRPr="00DE4F62" w:rsidRDefault="00DE4F62" w:rsidP="00357768">
            <w:pPr>
              <w:jc w:val="both"/>
            </w:pPr>
            <w:r w:rsidRPr="00DE4F62">
              <w:t>Launch projects showcasing AI innovations.</w:t>
            </w:r>
          </w:p>
        </w:tc>
        <w:tc>
          <w:tcPr>
            <w:tcW w:w="0" w:type="auto"/>
            <w:vAlign w:val="center"/>
            <w:hideMark/>
          </w:tcPr>
          <w:p w14:paraId="4953852F" w14:textId="77777777" w:rsidR="00DE4F62" w:rsidRPr="00DE4F62" w:rsidRDefault="00DE4F62" w:rsidP="00357768">
            <w:pPr>
              <w:jc w:val="both"/>
            </w:pPr>
            <w:r w:rsidRPr="00DE4F62">
              <w:t>Starting July 2025</w:t>
            </w:r>
          </w:p>
        </w:tc>
      </w:tr>
    </w:tbl>
    <w:p w14:paraId="3A41EA76" w14:textId="77777777" w:rsidR="00162ABA" w:rsidRDefault="00162ABA" w:rsidP="00357768">
      <w:pPr>
        <w:jc w:val="both"/>
        <w:rPr>
          <w:b/>
          <w:bCs/>
        </w:rPr>
      </w:pPr>
    </w:p>
    <w:p w14:paraId="5B9EA856" w14:textId="0F473827" w:rsidR="00DE4F62" w:rsidRPr="00DE4F62" w:rsidRDefault="00DE4F62" w:rsidP="00357768">
      <w:pPr>
        <w:jc w:val="both"/>
      </w:pPr>
      <w:r w:rsidRPr="00DE4F62">
        <w:rPr>
          <w:b/>
          <w:bCs/>
        </w:rPr>
        <w:t>8. Monitoring and Evaluation</w:t>
      </w:r>
    </w:p>
    <w:p w14:paraId="70ACBF89" w14:textId="77777777" w:rsidR="00DE4F62" w:rsidRPr="00DE4F62" w:rsidRDefault="00DE4F62" w:rsidP="00357768">
      <w:pPr>
        <w:numPr>
          <w:ilvl w:val="0"/>
          <w:numId w:val="6"/>
        </w:numPr>
        <w:jc w:val="both"/>
      </w:pPr>
      <w:r w:rsidRPr="00DE4F62">
        <w:rPr>
          <w:b/>
          <w:bCs/>
        </w:rPr>
        <w:t>Oversight Committee:</w:t>
      </w:r>
    </w:p>
    <w:p w14:paraId="2E3CD1DF" w14:textId="77777777" w:rsidR="00DE4F62" w:rsidRPr="00DE4F62" w:rsidRDefault="00DE4F62" w:rsidP="00357768">
      <w:pPr>
        <w:numPr>
          <w:ilvl w:val="1"/>
          <w:numId w:val="6"/>
        </w:numPr>
        <w:jc w:val="both"/>
      </w:pPr>
      <w:r w:rsidRPr="00DE4F62">
        <w:t>An internal AI Implementation Committee will be established to monitor progress and ensure the timely completion of milestones.</w:t>
      </w:r>
    </w:p>
    <w:p w14:paraId="6E4C2F73" w14:textId="77777777" w:rsidR="00DE4F62" w:rsidRPr="00DE4F62" w:rsidRDefault="00DE4F62" w:rsidP="00357768">
      <w:pPr>
        <w:numPr>
          <w:ilvl w:val="0"/>
          <w:numId w:val="6"/>
        </w:numPr>
        <w:jc w:val="both"/>
      </w:pPr>
      <w:r w:rsidRPr="00DE4F62">
        <w:rPr>
          <w:b/>
          <w:bCs/>
        </w:rPr>
        <w:t>Periodic Reviews:</w:t>
      </w:r>
    </w:p>
    <w:p w14:paraId="7BC54E01" w14:textId="77777777" w:rsidR="00DE4F62" w:rsidRPr="00DE4F62" w:rsidRDefault="00DE4F62" w:rsidP="00357768">
      <w:pPr>
        <w:numPr>
          <w:ilvl w:val="1"/>
          <w:numId w:val="6"/>
        </w:numPr>
        <w:jc w:val="both"/>
      </w:pPr>
      <w:r w:rsidRPr="00DE4F62">
        <w:t>Quarterly reviews will be conducted to identify and resolve challenges, refine strategies, and report outcomes.</w:t>
      </w:r>
    </w:p>
    <w:p w14:paraId="5B4E66AF" w14:textId="77777777" w:rsidR="00DE4F62" w:rsidRPr="00DE4F62" w:rsidRDefault="00DE4F62" w:rsidP="00357768">
      <w:pPr>
        <w:numPr>
          <w:ilvl w:val="0"/>
          <w:numId w:val="6"/>
        </w:numPr>
        <w:jc w:val="both"/>
      </w:pPr>
      <w:r w:rsidRPr="00DE4F62">
        <w:rPr>
          <w:b/>
          <w:bCs/>
        </w:rPr>
        <w:t>Feedback Mechanism:</w:t>
      </w:r>
    </w:p>
    <w:p w14:paraId="69C63E2F" w14:textId="77777777" w:rsidR="00DE4F62" w:rsidRPr="00DE4F62" w:rsidRDefault="00DE4F62" w:rsidP="00357768">
      <w:pPr>
        <w:numPr>
          <w:ilvl w:val="1"/>
          <w:numId w:val="6"/>
        </w:numPr>
        <w:jc w:val="both"/>
      </w:pPr>
      <w:r w:rsidRPr="00DE4F62">
        <w:t>Stakeholder inputs from students, faculty, and industry partners will be regularly collected to guide continuous improvement.</w:t>
      </w:r>
    </w:p>
    <w:p w14:paraId="754C7F84" w14:textId="77777777" w:rsidR="00DE4F62" w:rsidRPr="00DE4F62" w:rsidRDefault="00DE4F62" w:rsidP="00357768">
      <w:pPr>
        <w:jc w:val="both"/>
      </w:pPr>
      <w:r w:rsidRPr="00DE4F62">
        <w:rPr>
          <w:b/>
          <w:bCs/>
        </w:rPr>
        <w:t>9. Recognition and Outreach</w:t>
      </w:r>
    </w:p>
    <w:p w14:paraId="12C4E11E" w14:textId="77777777" w:rsidR="00DE4F62" w:rsidRPr="00DE4F62" w:rsidRDefault="00DE4F62" w:rsidP="00357768">
      <w:pPr>
        <w:numPr>
          <w:ilvl w:val="0"/>
          <w:numId w:val="7"/>
        </w:numPr>
        <w:jc w:val="both"/>
      </w:pPr>
      <w:r w:rsidRPr="00DE4F62">
        <w:rPr>
          <w:b/>
          <w:bCs/>
        </w:rPr>
        <w:t>AICTE Reporting:</w:t>
      </w:r>
    </w:p>
    <w:p w14:paraId="25FD009C" w14:textId="77777777" w:rsidR="00DE4F62" w:rsidRPr="00DE4F62" w:rsidRDefault="00DE4F62" w:rsidP="00357768">
      <w:pPr>
        <w:numPr>
          <w:ilvl w:val="1"/>
          <w:numId w:val="7"/>
        </w:numPr>
        <w:jc w:val="both"/>
      </w:pPr>
      <w:r w:rsidRPr="00DE4F62">
        <w:t>Regular updates on progress and impact will be shared with AICTE.</w:t>
      </w:r>
    </w:p>
    <w:p w14:paraId="760D29CD" w14:textId="77777777" w:rsidR="00DE4F62" w:rsidRPr="00DE4F62" w:rsidRDefault="00DE4F62" w:rsidP="00357768">
      <w:pPr>
        <w:numPr>
          <w:ilvl w:val="0"/>
          <w:numId w:val="7"/>
        </w:numPr>
        <w:jc w:val="both"/>
      </w:pPr>
      <w:r w:rsidRPr="00DE4F62">
        <w:rPr>
          <w:b/>
          <w:bCs/>
        </w:rPr>
        <w:t>Showcasing Excellence:</w:t>
      </w:r>
    </w:p>
    <w:p w14:paraId="72098219" w14:textId="77777777" w:rsidR="00DE4F62" w:rsidRPr="00DE4F62" w:rsidRDefault="00DE4F62" w:rsidP="00357768">
      <w:pPr>
        <w:numPr>
          <w:ilvl w:val="1"/>
          <w:numId w:val="7"/>
        </w:numPr>
        <w:jc w:val="both"/>
      </w:pPr>
      <w:r w:rsidRPr="00DE4F62">
        <w:t>Achievements will be prominently highlighted through CCET’s official website, social media platforms, and newsletters.</w:t>
      </w:r>
    </w:p>
    <w:p w14:paraId="71D0F72F" w14:textId="77777777" w:rsidR="00DE4F62" w:rsidRPr="00DE4F62" w:rsidRDefault="00DE4F62" w:rsidP="00357768">
      <w:pPr>
        <w:numPr>
          <w:ilvl w:val="0"/>
          <w:numId w:val="7"/>
        </w:numPr>
        <w:jc w:val="both"/>
      </w:pPr>
      <w:r w:rsidRPr="00DE4F62">
        <w:rPr>
          <w:b/>
          <w:bCs/>
        </w:rPr>
        <w:t>Striving for Recognition:</w:t>
      </w:r>
    </w:p>
    <w:p w14:paraId="78A7BAE2" w14:textId="77777777" w:rsidR="00DE4F62" w:rsidRPr="00DE4F62" w:rsidRDefault="00DE4F62" w:rsidP="00357768">
      <w:pPr>
        <w:numPr>
          <w:ilvl w:val="1"/>
          <w:numId w:val="7"/>
        </w:numPr>
        <w:jc w:val="both"/>
      </w:pPr>
      <w:r w:rsidRPr="00DE4F62">
        <w:t>CCET aims to be recognized among AICTE’s top-performing institutions and serve as a model of excellence for AI integration.</w:t>
      </w:r>
    </w:p>
    <w:p w14:paraId="55B97732" w14:textId="76892B98" w:rsidR="00DE4F62" w:rsidRPr="00DE4F62" w:rsidRDefault="00DE4F62" w:rsidP="00357768">
      <w:pPr>
        <w:jc w:val="both"/>
      </w:pPr>
      <w:r w:rsidRPr="00DE4F62">
        <w:rPr>
          <w:b/>
          <w:bCs/>
        </w:rPr>
        <w:t>Conclusion</w:t>
      </w:r>
      <w:r w:rsidRPr="00DE4F62">
        <w:t xml:space="preserve"> Chandigarh College of Engineering and Technology is committed to spearheading the integration of AI into education, innovation, and societal development. By executing this plan, </w:t>
      </w:r>
      <w:r w:rsidRPr="00DE4F62">
        <w:lastRenderedPageBreak/>
        <w:t>CCET seeks to prepare a workforce adept at leveraging AI technologies and contributing to India’s emergence as a global leader in Artificial Intelligence.</w:t>
      </w:r>
    </w:p>
    <w:p w14:paraId="176B31E8" w14:textId="77777777" w:rsidR="008F3A25" w:rsidRDefault="008F3A25" w:rsidP="00357768">
      <w:pPr>
        <w:jc w:val="both"/>
      </w:pPr>
    </w:p>
    <w:sectPr w:rsidR="008F3A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531CD"/>
    <w:multiLevelType w:val="multilevel"/>
    <w:tmpl w:val="8B361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E66B5"/>
    <w:multiLevelType w:val="multilevel"/>
    <w:tmpl w:val="F87C3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A6F00"/>
    <w:multiLevelType w:val="multilevel"/>
    <w:tmpl w:val="5E3481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812EE0"/>
    <w:multiLevelType w:val="multilevel"/>
    <w:tmpl w:val="FD8EE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0779B0"/>
    <w:multiLevelType w:val="multilevel"/>
    <w:tmpl w:val="5ADAF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CC432A"/>
    <w:multiLevelType w:val="multilevel"/>
    <w:tmpl w:val="C29C8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A378EB"/>
    <w:multiLevelType w:val="multilevel"/>
    <w:tmpl w:val="2BF016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5560912">
    <w:abstractNumId w:val="2"/>
  </w:num>
  <w:num w:numId="2" w16cid:durableId="1747536951">
    <w:abstractNumId w:val="6"/>
  </w:num>
  <w:num w:numId="3" w16cid:durableId="1089355509">
    <w:abstractNumId w:val="1"/>
  </w:num>
  <w:num w:numId="4" w16cid:durableId="1166824520">
    <w:abstractNumId w:val="0"/>
  </w:num>
  <w:num w:numId="5" w16cid:durableId="258026361">
    <w:abstractNumId w:val="3"/>
  </w:num>
  <w:num w:numId="6" w16cid:durableId="1443307030">
    <w:abstractNumId w:val="4"/>
  </w:num>
  <w:num w:numId="7" w16cid:durableId="15566198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F62"/>
    <w:rsid w:val="00052153"/>
    <w:rsid w:val="00162ABA"/>
    <w:rsid w:val="001E6174"/>
    <w:rsid w:val="00357768"/>
    <w:rsid w:val="00520984"/>
    <w:rsid w:val="007175C7"/>
    <w:rsid w:val="008F3A25"/>
    <w:rsid w:val="00A30AD8"/>
    <w:rsid w:val="00AD6617"/>
    <w:rsid w:val="00BB1445"/>
    <w:rsid w:val="00DE4F6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91810"/>
  <w15:chartTrackingRefBased/>
  <w15:docId w15:val="{8B4829A5-2C55-4162-9B97-DEBD5AB14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4F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4F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4F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4F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4F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4F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4F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4F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4F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F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4F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4F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4F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4F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4F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4F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4F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4F62"/>
    <w:rPr>
      <w:rFonts w:eastAsiaTheme="majorEastAsia" w:cstheme="majorBidi"/>
      <w:color w:val="272727" w:themeColor="text1" w:themeTint="D8"/>
    </w:rPr>
  </w:style>
  <w:style w:type="paragraph" w:styleId="Title">
    <w:name w:val="Title"/>
    <w:basedOn w:val="Normal"/>
    <w:next w:val="Normal"/>
    <w:link w:val="TitleChar"/>
    <w:uiPriority w:val="10"/>
    <w:qFormat/>
    <w:rsid w:val="00DE4F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4F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4F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4F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4F62"/>
    <w:pPr>
      <w:spacing w:before="160"/>
      <w:jc w:val="center"/>
    </w:pPr>
    <w:rPr>
      <w:i/>
      <w:iCs/>
      <w:color w:val="404040" w:themeColor="text1" w:themeTint="BF"/>
    </w:rPr>
  </w:style>
  <w:style w:type="character" w:customStyle="1" w:styleId="QuoteChar">
    <w:name w:val="Quote Char"/>
    <w:basedOn w:val="DefaultParagraphFont"/>
    <w:link w:val="Quote"/>
    <w:uiPriority w:val="29"/>
    <w:rsid w:val="00DE4F62"/>
    <w:rPr>
      <w:i/>
      <w:iCs/>
      <w:color w:val="404040" w:themeColor="text1" w:themeTint="BF"/>
    </w:rPr>
  </w:style>
  <w:style w:type="paragraph" w:styleId="ListParagraph">
    <w:name w:val="List Paragraph"/>
    <w:basedOn w:val="Normal"/>
    <w:uiPriority w:val="34"/>
    <w:qFormat/>
    <w:rsid w:val="00DE4F62"/>
    <w:pPr>
      <w:ind w:left="720"/>
      <w:contextualSpacing/>
    </w:pPr>
  </w:style>
  <w:style w:type="character" w:styleId="IntenseEmphasis">
    <w:name w:val="Intense Emphasis"/>
    <w:basedOn w:val="DefaultParagraphFont"/>
    <w:uiPriority w:val="21"/>
    <w:qFormat/>
    <w:rsid w:val="00DE4F62"/>
    <w:rPr>
      <w:i/>
      <w:iCs/>
      <w:color w:val="0F4761" w:themeColor="accent1" w:themeShade="BF"/>
    </w:rPr>
  </w:style>
  <w:style w:type="paragraph" w:styleId="IntenseQuote">
    <w:name w:val="Intense Quote"/>
    <w:basedOn w:val="Normal"/>
    <w:next w:val="Normal"/>
    <w:link w:val="IntenseQuoteChar"/>
    <w:uiPriority w:val="30"/>
    <w:qFormat/>
    <w:rsid w:val="00DE4F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4F62"/>
    <w:rPr>
      <w:i/>
      <w:iCs/>
      <w:color w:val="0F4761" w:themeColor="accent1" w:themeShade="BF"/>
    </w:rPr>
  </w:style>
  <w:style w:type="character" w:styleId="IntenseReference">
    <w:name w:val="Intense Reference"/>
    <w:basedOn w:val="DefaultParagraphFont"/>
    <w:uiPriority w:val="32"/>
    <w:qFormat/>
    <w:rsid w:val="00DE4F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29269">
      <w:bodyDiv w:val="1"/>
      <w:marLeft w:val="0"/>
      <w:marRight w:val="0"/>
      <w:marTop w:val="0"/>
      <w:marBottom w:val="0"/>
      <w:divBdr>
        <w:top w:val="none" w:sz="0" w:space="0" w:color="auto"/>
        <w:left w:val="none" w:sz="0" w:space="0" w:color="auto"/>
        <w:bottom w:val="none" w:sz="0" w:space="0" w:color="auto"/>
        <w:right w:val="none" w:sz="0" w:space="0" w:color="auto"/>
      </w:divBdr>
    </w:div>
    <w:div w:id="179469653">
      <w:bodyDiv w:val="1"/>
      <w:marLeft w:val="0"/>
      <w:marRight w:val="0"/>
      <w:marTop w:val="0"/>
      <w:marBottom w:val="0"/>
      <w:divBdr>
        <w:top w:val="none" w:sz="0" w:space="0" w:color="auto"/>
        <w:left w:val="none" w:sz="0" w:space="0" w:color="auto"/>
        <w:bottom w:val="none" w:sz="0" w:space="0" w:color="auto"/>
        <w:right w:val="none" w:sz="0" w:space="0" w:color="auto"/>
      </w:divBdr>
    </w:div>
    <w:div w:id="825587998">
      <w:bodyDiv w:val="1"/>
      <w:marLeft w:val="0"/>
      <w:marRight w:val="0"/>
      <w:marTop w:val="0"/>
      <w:marBottom w:val="0"/>
      <w:divBdr>
        <w:top w:val="none" w:sz="0" w:space="0" w:color="auto"/>
        <w:left w:val="none" w:sz="0" w:space="0" w:color="auto"/>
        <w:bottom w:val="none" w:sz="0" w:space="0" w:color="auto"/>
        <w:right w:val="none" w:sz="0" w:space="0" w:color="auto"/>
      </w:divBdr>
    </w:div>
    <w:div w:id="169850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757</Words>
  <Characters>4768</Characters>
  <Application>Microsoft Office Word</Application>
  <DocSecurity>0</DocSecurity>
  <Lines>128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 CCET</dc:creator>
  <cp:keywords/>
  <dc:description/>
  <cp:lastModifiedBy>JAC CCET</cp:lastModifiedBy>
  <cp:revision>2</cp:revision>
  <dcterms:created xsi:type="dcterms:W3CDTF">2025-01-25T05:29:00Z</dcterms:created>
  <dcterms:modified xsi:type="dcterms:W3CDTF">2025-01-25T05:29:00Z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20065287-2eb6-4a51-b55e-5d21a18c52d0</vt:lpwstr>
  </property>
</Properties>
</file>